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Rein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3"/>
        <w:gridCol w:w="8012"/>
      </w:tblGrid>
      <w:tr>
        <w:trPr/>
        <w:tc>
          <w:tcPr>
            <w:tcW w:w="2193" w:type="dxa"/>
            <w:tcBorders/>
            <w:vAlign w:val="center"/>
          </w:tcPr>
          <w:p>
            <w:pPr>
              <w:pStyle w:val="TableContents"/>
              <w:bidi w:val="0"/>
              <w:spacing w:before="0" w:after="283"/>
              <w:jc w:val="left"/>
              <w:rPr/>
            </w:pPr>
            <w:r>
              <w:rPr/>
              <w:t>1</w:t>
            </w:r>
          </w:p>
        </w:tc>
        <w:tc>
          <w:tcPr>
            <w:tcW w:w="80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ADAR1 Capital Management, LLC</w:t>
            </w:r>
          </w:p>
        </w:tc>
      </w:tr>
      <w:tr>
        <w:trPr/>
        <w:tc>
          <w:tcPr>
            <w:tcW w:w="2193" w:type="dxa"/>
            <w:tcBorders/>
            <w:vAlign w:val="center"/>
          </w:tcPr>
          <w:p>
            <w:pPr>
              <w:pStyle w:val="TableContents"/>
              <w:bidi w:val="0"/>
              <w:spacing w:before="0" w:after="283"/>
              <w:jc w:val="left"/>
              <w:rPr/>
            </w:pPr>
            <w:r>
              <w:rPr/>
              <w:t>2</w:t>
            </w:r>
          </w:p>
        </w:tc>
        <w:tc>
          <w:tcPr>
            <w:tcW w:w="80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3" w:type="dxa"/>
            <w:tcBorders/>
            <w:vAlign w:val="center"/>
          </w:tcPr>
          <w:p>
            <w:pPr>
              <w:pStyle w:val="TableContents"/>
              <w:bidi w:val="0"/>
              <w:spacing w:before="0" w:after="283"/>
              <w:jc w:val="left"/>
              <w:rPr/>
            </w:pPr>
            <w:r>
              <w:rPr/>
              <w:t>3</w:t>
            </w:r>
          </w:p>
        </w:tc>
        <w:tc>
          <w:tcPr>
            <w:tcW w:w="8012" w:type="dxa"/>
            <w:tcBorders/>
            <w:vAlign w:val="center"/>
          </w:tcPr>
          <w:p>
            <w:pPr>
              <w:pStyle w:val="TableContents"/>
              <w:bidi w:val="0"/>
              <w:spacing w:before="0" w:after="283"/>
              <w:jc w:val="left"/>
              <w:rPr/>
            </w:pPr>
            <w:r>
              <w:rPr/>
              <w:t>Sec Use Only</w:t>
            </w:r>
          </w:p>
        </w:tc>
      </w:tr>
      <w:tr>
        <w:trPr/>
        <w:tc>
          <w:tcPr>
            <w:tcW w:w="2193" w:type="dxa"/>
            <w:tcBorders/>
            <w:vAlign w:val="center"/>
          </w:tcPr>
          <w:p>
            <w:pPr>
              <w:pStyle w:val="TableContents"/>
              <w:bidi w:val="0"/>
              <w:spacing w:before="0" w:after="283"/>
              <w:jc w:val="left"/>
              <w:rPr/>
            </w:pPr>
            <w:r>
              <w:rPr/>
              <w:t>4</w:t>
            </w:r>
          </w:p>
        </w:tc>
        <w:tc>
          <w:tcPr>
            <w:tcW w:w="80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1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4,500,000.00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4,500,000.00</w:t>
                  </w:r>
                </w:p>
              </w:tc>
            </w:tr>
          </w:tbl>
          <w:p>
            <w:pPr>
              <w:pStyle w:val="TableContents"/>
              <w:bidi w:val="0"/>
              <w:spacing w:before="0" w:after="283"/>
              <w:jc w:val="left"/>
              <w:rPr/>
            </w:pPr>
            <w:r>
              <w:rPr/>
            </w:r>
          </w:p>
        </w:tc>
        <w:tc>
          <w:tcPr>
            <w:tcW w:w="8012"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center"/>
          </w:tcPr>
          <w:p>
            <w:pPr>
              <w:pStyle w:val="TableContents"/>
              <w:bidi w:val="0"/>
              <w:spacing w:before="0" w:after="283"/>
              <w:jc w:val="left"/>
              <w:rPr/>
            </w:pPr>
            <w:r>
              <w:rPr/>
              <w:t>9</w:t>
            </w:r>
          </w:p>
        </w:tc>
        <w:tc>
          <w:tcPr>
            <w:tcW w:w="80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4,500,000.00</w:t>
            </w:r>
          </w:p>
        </w:tc>
      </w:tr>
      <w:tr>
        <w:trPr/>
        <w:tc>
          <w:tcPr>
            <w:tcW w:w="2193" w:type="dxa"/>
            <w:tcBorders/>
            <w:vAlign w:val="center"/>
          </w:tcPr>
          <w:p>
            <w:pPr>
              <w:pStyle w:val="TableContents"/>
              <w:bidi w:val="0"/>
              <w:spacing w:before="0" w:after="283"/>
              <w:jc w:val="left"/>
              <w:rPr/>
            </w:pPr>
            <w:r>
              <w:rPr/>
              <w:t>10</w:t>
            </w:r>
          </w:p>
        </w:tc>
        <w:tc>
          <w:tcPr>
            <w:tcW w:w="80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3" w:type="dxa"/>
            <w:tcBorders/>
            <w:vAlign w:val="center"/>
          </w:tcPr>
          <w:p>
            <w:pPr>
              <w:pStyle w:val="TableContents"/>
              <w:bidi w:val="0"/>
              <w:spacing w:before="0" w:after="283"/>
              <w:jc w:val="left"/>
              <w:rPr/>
            </w:pPr>
            <w:r>
              <w:rPr/>
              <w:t>11</w:t>
            </w:r>
          </w:p>
        </w:tc>
        <w:tc>
          <w:tcPr>
            <w:tcW w:w="80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93" w:type="dxa"/>
            <w:tcBorders/>
            <w:vAlign w:val="center"/>
          </w:tcPr>
          <w:p>
            <w:pPr>
              <w:pStyle w:val="TableContents"/>
              <w:bidi w:val="0"/>
              <w:spacing w:before="0" w:after="283"/>
              <w:jc w:val="left"/>
              <w:rPr/>
            </w:pPr>
            <w:r>
              <w:rPr/>
              <w:t>12</w:t>
            </w:r>
          </w:p>
        </w:tc>
        <w:tc>
          <w:tcPr>
            <w:tcW w:w="80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amounts reported in boxes 6, 8, and 9 represent 4,500,000 shares of common stock, $0.001 par value per share ("Common Stock"), of Rein Therapeutics, Inc. (the "Issuer") owned directly by private investment funds managed by ADAR1 Capital Management, LLC. Such securities may be deemed to be indirectly beneficially owned by ADAR1 Capital Management, LLC. The percentage in box 11 is based on 85,767,032 shares of Common Stock outstanding as of June 30, 2026, as reported in the Issuer's Quarterly Report on Form 10-Q for the quarterly period ended June 30, 2026, filed with the Securities and Exchange Commission on August 14,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67"/>
        <w:gridCol w:w="8038"/>
      </w:tblGrid>
      <w:tr>
        <w:trPr/>
        <w:tc>
          <w:tcPr>
            <w:tcW w:w="2167" w:type="dxa"/>
            <w:tcBorders/>
            <w:vAlign w:val="center"/>
          </w:tcPr>
          <w:p>
            <w:pPr>
              <w:pStyle w:val="TableContents"/>
              <w:bidi w:val="0"/>
              <w:spacing w:before="0" w:after="283"/>
              <w:jc w:val="left"/>
              <w:rPr/>
            </w:pPr>
            <w:r>
              <w:rPr/>
              <w:t>1</w:t>
            </w:r>
          </w:p>
        </w:tc>
        <w:tc>
          <w:tcPr>
            <w:tcW w:w="803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Daniel Schneeberger</w:t>
            </w:r>
          </w:p>
        </w:tc>
      </w:tr>
      <w:tr>
        <w:trPr/>
        <w:tc>
          <w:tcPr>
            <w:tcW w:w="2167" w:type="dxa"/>
            <w:tcBorders/>
            <w:vAlign w:val="center"/>
          </w:tcPr>
          <w:p>
            <w:pPr>
              <w:pStyle w:val="TableContents"/>
              <w:bidi w:val="0"/>
              <w:spacing w:before="0" w:after="283"/>
              <w:jc w:val="left"/>
              <w:rPr/>
            </w:pPr>
            <w:r>
              <w:rPr/>
              <w:t>2</w:t>
            </w:r>
          </w:p>
        </w:tc>
        <w:tc>
          <w:tcPr>
            <w:tcW w:w="803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67" w:type="dxa"/>
            <w:tcBorders/>
            <w:vAlign w:val="center"/>
          </w:tcPr>
          <w:p>
            <w:pPr>
              <w:pStyle w:val="TableContents"/>
              <w:bidi w:val="0"/>
              <w:spacing w:before="0" w:after="283"/>
              <w:jc w:val="left"/>
              <w:rPr/>
            </w:pPr>
            <w:r>
              <w:rPr/>
              <w:t>3</w:t>
            </w:r>
          </w:p>
        </w:tc>
        <w:tc>
          <w:tcPr>
            <w:tcW w:w="8038" w:type="dxa"/>
            <w:tcBorders/>
            <w:vAlign w:val="center"/>
          </w:tcPr>
          <w:p>
            <w:pPr>
              <w:pStyle w:val="TableContents"/>
              <w:bidi w:val="0"/>
              <w:spacing w:before="0" w:after="283"/>
              <w:jc w:val="left"/>
              <w:rPr/>
            </w:pPr>
            <w:r>
              <w:rPr/>
              <w:t>Sec Use Only</w:t>
            </w:r>
          </w:p>
        </w:tc>
      </w:tr>
      <w:tr>
        <w:trPr/>
        <w:tc>
          <w:tcPr>
            <w:tcW w:w="2167" w:type="dxa"/>
            <w:tcBorders/>
            <w:vAlign w:val="center"/>
          </w:tcPr>
          <w:p>
            <w:pPr>
              <w:pStyle w:val="TableContents"/>
              <w:bidi w:val="0"/>
              <w:spacing w:before="0" w:after="283"/>
              <w:jc w:val="left"/>
              <w:rPr/>
            </w:pPr>
            <w:r>
              <w:rPr/>
              <w:t>4</w:t>
            </w:r>
          </w:p>
        </w:tc>
        <w:tc>
          <w:tcPr>
            <w:tcW w:w="803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SWITZERLAND </w:t>
            </w:r>
          </w:p>
        </w:tc>
      </w:tr>
      <w:tr>
        <w:trPr/>
        <w:tc>
          <w:tcPr>
            <w:tcW w:w="216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4,500,000.00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4,500,000.00</w:t>
                  </w:r>
                </w:p>
              </w:tc>
            </w:tr>
          </w:tbl>
          <w:p>
            <w:pPr>
              <w:pStyle w:val="TableContents"/>
              <w:bidi w:val="0"/>
              <w:spacing w:before="0" w:after="283"/>
              <w:jc w:val="left"/>
              <w:rPr/>
            </w:pPr>
            <w:r>
              <w:rPr/>
            </w:r>
          </w:p>
        </w:tc>
        <w:tc>
          <w:tcPr>
            <w:tcW w:w="8038" w:type="dxa"/>
            <w:tcBorders/>
            <w:vAlign w:val="center"/>
          </w:tcPr>
          <w:p>
            <w:pPr>
              <w:pStyle w:val="TableContents"/>
              <w:bidi w:val="0"/>
              <w:spacing w:before="0" w:after="283"/>
              <w:jc w:val="left"/>
              <w:rPr>
                <w:sz w:val="4"/>
                <w:szCs w:val="4"/>
              </w:rPr>
            </w:pPr>
            <w:r>
              <w:rPr>
                <w:sz w:val="4"/>
                <w:szCs w:val="4"/>
              </w:rPr>
            </w:r>
          </w:p>
        </w:tc>
      </w:tr>
      <w:tr>
        <w:trPr/>
        <w:tc>
          <w:tcPr>
            <w:tcW w:w="2167" w:type="dxa"/>
            <w:tcBorders/>
            <w:vAlign w:val="center"/>
          </w:tcPr>
          <w:p>
            <w:pPr>
              <w:pStyle w:val="TableContents"/>
              <w:bidi w:val="0"/>
              <w:spacing w:before="0" w:after="283"/>
              <w:jc w:val="left"/>
              <w:rPr/>
            </w:pPr>
            <w:r>
              <w:rPr/>
              <w:t>9</w:t>
            </w:r>
          </w:p>
        </w:tc>
        <w:tc>
          <w:tcPr>
            <w:tcW w:w="803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4,500,000.00</w:t>
            </w:r>
          </w:p>
        </w:tc>
      </w:tr>
      <w:tr>
        <w:trPr/>
        <w:tc>
          <w:tcPr>
            <w:tcW w:w="2167" w:type="dxa"/>
            <w:tcBorders/>
            <w:vAlign w:val="center"/>
          </w:tcPr>
          <w:p>
            <w:pPr>
              <w:pStyle w:val="TableContents"/>
              <w:bidi w:val="0"/>
              <w:spacing w:before="0" w:after="283"/>
              <w:jc w:val="left"/>
              <w:rPr/>
            </w:pPr>
            <w:r>
              <w:rPr/>
              <w:t>10</w:t>
            </w:r>
          </w:p>
        </w:tc>
        <w:tc>
          <w:tcPr>
            <w:tcW w:w="803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67" w:type="dxa"/>
            <w:tcBorders/>
            <w:vAlign w:val="center"/>
          </w:tcPr>
          <w:p>
            <w:pPr>
              <w:pStyle w:val="TableContents"/>
              <w:bidi w:val="0"/>
              <w:spacing w:before="0" w:after="283"/>
              <w:jc w:val="left"/>
              <w:rPr/>
            </w:pPr>
            <w:r>
              <w:rPr/>
              <w:t>11</w:t>
            </w:r>
          </w:p>
        </w:tc>
        <w:tc>
          <w:tcPr>
            <w:tcW w:w="803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67" w:type="dxa"/>
            <w:tcBorders/>
            <w:vAlign w:val="center"/>
          </w:tcPr>
          <w:p>
            <w:pPr>
              <w:pStyle w:val="TableContents"/>
              <w:bidi w:val="0"/>
              <w:spacing w:before="0" w:after="283"/>
              <w:jc w:val="left"/>
              <w:rPr/>
            </w:pPr>
            <w:r>
              <w:rPr/>
              <w:t>12</w:t>
            </w:r>
          </w:p>
        </w:tc>
        <w:tc>
          <w:tcPr>
            <w:tcW w:w="803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amounts reported in boxes 6, 8, and 9 represent 4,500,000 shares of common stock, $0.001 par value per share ("Common Stock"), of Rein Therapeutics, Inc. (the "Issuer") owned directly by private investment funds managed by ADAR1 Capital Management, LLC. Such securities may be deemed to be indirectly beneficially owned by Daniel Schneeberger, the sole manager of ADAR1 Capital Management, LLC. The percentage in box 11 is based on 85,767,032 shares of Common Stock outstanding as of June 30, 2026, as reported in the Issuer's Quarterly Report on Form 10-Q for the quarterly period ended June 30, 2026, filed with the Securities and Exchange Commission on August 14,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1"/>
        <w:gridCol w:w="8959"/>
        <w:gridCol w:w="155"/>
      </w:tblGrid>
      <w:tr>
        <w:trPr/>
        <w:tc>
          <w:tcPr>
            <w:tcW w:w="1091" w:type="dxa"/>
            <w:tcBorders/>
            <w:vAlign w:val="center"/>
          </w:tcPr>
          <w:p>
            <w:pPr>
              <w:pStyle w:val="TableContents"/>
              <w:bidi w:val="0"/>
              <w:spacing w:before="0" w:after="283"/>
              <w:jc w:val="left"/>
              <w:rPr/>
            </w:pPr>
            <w:r>
              <w:rPr/>
              <w:t>Item 1.</w:t>
            </w:r>
          </w:p>
        </w:tc>
        <w:tc>
          <w:tcPr>
            <w:tcW w:w="895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Name of issuer: </w:t>
            </w:r>
          </w:p>
          <w:p>
            <w:pPr>
              <w:pStyle w:val="TableContents"/>
              <w:bidi w:val="0"/>
              <w:spacing w:before="0" w:after="0"/>
              <w:jc w:val="left"/>
              <w:rPr/>
            </w:pPr>
            <w:r>
              <w:rPr/>
              <w:t>Rein Therapeutics, Inc.</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12407 N. Mopac Expy., Suite 250, #390, Austin, TX 78758</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2.</w:t>
            </w:r>
          </w:p>
        </w:tc>
        <w:tc>
          <w:tcPr>
            <w:tcW w:w="895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is being filed on behalf of each of the following persons (each, a "Reporting Person" and collectively, the "Reporting Persons"): (i) ADAR1 Capital Management, LLC ("ADAR1 Capital Management"); and (ii) Daniel Schneeberger ("Mr. Schneeberger").</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3503 Wild Cherry Drive, Building 9, Austin, Texas 78738.</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jc w:val="left"/>
              <w:rPr/>
            </w:pPr>
            <w:r>
              <w:rPr/>
              <w:t xml:space="preserve">Citizenship: </w:t>
            </w:r>
          </w:p>
          <w:p>
            <w:pPr>
              <w:pStyle w:val="TableContents"/>
              <w:bidi w:val="0"/>
              <w:spacing w:before="0" w:after="0"/>
              <w:jc w:val="left"/>
              <w:rPr/>
            </w:pPr>
            <w:r>
              <w:rPr/>
              <w:t>(i) ADAR1 Capital Management is a Texas limited liability company; and (ii) Mr. Schneeberger is a citizen of Switzerland.</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(d)</w:t>
            </w:r>
          </w:p>
        </w:tc>
        <w:tc>
          <w:tcPr>
            <w:tcW w:w="895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(e)</w:t>
            </w:r>
          </w:p>
        </w:tc>
        <w:tc>
          <w:tcPr>
            <w:tcW w:w="895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3.</w:t>
            </w:r>
          </w:p>
        </w:tc>
        <w:tc>
          <w:tcPr>
            <w:tcW w:w="895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(d)</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(e)</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(f)</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(g)</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(h)</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(j)</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(k)</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9114" w:type="dxa"/>
            <w:gridSpan w:val="2"/>
            <w:tcBorders/>
            <w:vAlign w:val="center"/>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4.</w:t>
            </w:r>
          </w:p>
        </w:tc>
        <w:tc>
          <w:tcPr>
            <w:tcW w:w="895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contained on the cover pages of this Schedule 13G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contained on the cover pages of this Schedule 13G is incorporated herein by reference.  %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5.</w:t>
            </w:r>
          </w:p>
        </w:tc>
        <w:tc>
          <w:tcPr>
            <w:tcW w:w="895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6.</w:t>
            </w:r>
          </w:p>
        </w:tc>
        <w:tc>
          <w:tcPr>
            <w:tcW w:w="895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7.</w:t>
            </w:r>
          </w:p>
        </w:tc>
        <w:tc>
          <w:tcPr>
            <w:tcW w:w="895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Mr. Schneeberger is filing this Schedule 13G as a control person in respect of shares beneficially owned by ADAR1 Capital Management, an investment adviser as described in ss. 240.13d-1(b)(1)(ii)(E).</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8.</w:t>
            </w:r>
          </w:p>
        </w:tc>
        <w:tc>
          <w:tcPr>
            <w:tcW w:w="895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9.</w:t>
            </w:r>
          </w:p>
        </w:tc>
        <w:tc>
          <w:tcPr>
            <w:tcW w:w="895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ADAR1 Capital Management, LLC</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29"/>
        <w:gridCol w:w="4176"/>
      </w:tblGrid>
      <w:tr>
        <w:trPr/>
        <w:tc>
          <w:tcPr>
            <w:tcW w:w="60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Daniel Schneeberger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Daniel Schneeberger, Manager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176" w:type="dxa"/>
            <w:tcBorders/>
            <w:vAlign w:val="center"/>
          </w:tcPr>
          <w:p>
            <w:pPr>
              <w:pStyle w:val="TableContents"/>
              <w:bidi w:val="0"/>
              <w:spacing w:before="0" w:after="283"/>
              <w:jc w:val="left"/>
              <w:rPr>
                <w:sz w:val="4"/>
                <w:szCs w:val="4"/>
              </w:rPr>
            </w:pPr>
            <w:r>
              <w:rPr>
                <w:sz w:val="4"/>
                <w:szCs w:val="4"/>
              </w:rPr>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Daniel Schneeberger</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24"/>
        <w:gridCol w:w="4181"/>
      </w:tblGrid>
      <w:tr>
        <w:trPr/>
        <w:tc>
          <w:tcPr>
            <w:tcW w:w="60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Daniel Schneeberger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Daniel Schneeberger, in his individual capacity</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181" w:type="dxa"/>
            <w:tcBorders/>
            <w:vAlign w:val="center"/>
          </w:tcPr>
          <w:p>
            <w:pPr>
              <w:pStyle w:val="TableContents"/>
              <w:bidi w:val="0"/>
              <w:spacing w:before="0" w:after="283"/>
              <w:jc w:val="left"/>
              <w:rPr>
                <w:sz w:val="4"/>
                <w:szCs w:val="4"/>
              </w:rPr>
            </w:pPr>
            <w:r>
              <w:rPr>
                <w:sz w:val="4"/>
                <w:szCs w:val="4"/>
              </w:rPr>
            </w:r>
          </w:p>
        </w:tc>
      </w:tr>
    </w:tbl>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283"/>
              <w:jc w:val="center"/>
              <w:rPr>
                <w:b/>
              </w:rPr>
            </w:pPr>
            <w:r>
              <w:rPr>
                <w:b/>
              </w:rPr>
              <w:t xml:space="preserve">Exhibit Information </w:t>
            </w:r>
          </w:p>
        </w:tc>
      </w:tr>
      <w:tr>
        <w:trPr/>
        <w:tc>
          <w:tcPr>
            <w:tcW w:w="3391" w:type="dxa"/>
            <w:tcBorders/>
            <w:vAlign w:val="center"/>
          </w:tcPr>
          <w:p>
            <w:pPr>
              <w:pStyle w:val="TableContents"/>
              <w:bidi w:val="0"/>
              <w:spacing w:before="0" w:after="283"/>
              <w:jc w:val="left"/>
              <w:rPr/>
            </w:pPr>
            <w:r>
              <w:rPr/>
              <w:t>Exhibit A: Joint Filing Agreement</w:t>
            </w:r>
          </w:p>
        </w:tc>
      </w:tr>
    </w:tbl>
    <w:p>
      <w:pPr>
        <w:pStyle w:val="TextBody"/>
        <w:bidi w:val="0"/>
        <w:jc w:val="left"/>
        <w:rPr/>
      </w:pPr>
      <w:bookmarkStart w:id="20" w:name="tm2623241d15_ex99-a.htm"/>
      <w:bookmarkStart w:id="21" w:name="kstm2623241d15_ex99a"/>
      <w:bookmarkEnd w:id="20"/>
      <w:bookmarkEnd w:id="21"/>
      <w:r>
        <w:rPr/>
        <w:t> </w:t>
      </w:r>
      <w:r>
        <w:br w:type="page"/>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 under the Securities Exchange Act of 1934, as amended, the persons named below agree to the joint filing on behalf of each of them of a statement on Schedule 13G (including amendments thereto) with respect to shares of Common Stock, par value $0.001 per share, of Rein Therapeutics, Inc., and further agree that this Joint Filing Agreement be included as an Exhibit to such joint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evidence thereof, the undersigned, being duly authorized, have executed this Joint Filing Agreement as of August 14, 2026.</w:t>
      </w:r>
    </w:p>
    <w:p>
      <w:pPr>
        <w:pStyle w:val="TextBody"/>
        <w:bidi w:val="0"/>
        <w:spacing w:before="0" w:after="0"/>
        <w:ind w:left="0" w:right="0" w:hanging="0"/>
        <w:jc w:val="left"/>
        <w:rPr>
          <w:caps w:val="false"/>
          <w:smallCaps w:val="false"/>
        </w:rPr>
      </w:pPr>
      <w:r>
        <w:rPr>
          <w:caps w:val="false"/>
          <w:smallCaps w:val="false"/>
        </w:rPr>
        <w:t> </w:t>
      </w:r>
    </w:p>
    <w:tbl>
      <w:tblPr>
        <w:tblW w:w="4040" w:type="dxa"/>
        <w:jc w:val="left"/>
        <w:tblInd w:w="0" w:type="dxa"/>
        <w:tblLayout w:type="fixed"/>
        <w:tblCellMar>
          <w:top w:w="0" w:type="dxa"/>
          <w:left w:w="0" w:type="dxa"/>
          <w:bottom w:w="0" w:type="dxa"/>
          <w:right w:w="0" w:type="dxa"/>
        </w:tblCellMar>
      </w:tblPr>
      <w:tblGrid>
        <w:gridCol w:w="75"/>
        <w:gridCol w:w="3965"/>
      </w:tblGrid>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ADAR1 CAPITAL MANAGEMENT, LLC</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Daniel Schneeberger</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Schneeberger</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Daniel Schneeberger</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Daniel Schneeberger</w:t>
            </w:r>
            <w:r>
              <w:rPr>
                <w:rFonts w:ascii="Times New Roman;Times;Serif" w:hAnsi="Times New Roman;Times;Serif"/>
                <w:b w:val="false"/>
                <w:i w:val="false"/>
                <w:caps w:val="false"/>
                <w:smallCaps w:val="false"/>
                <w:sz w:val="20"/>
              </w:rPr>
              <w:t>, in his individual capacity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1447</Words>
  <Characters>7657</Characters>
  <CharactersWithSpaces>9081</CharactersWithSpaces>
  <Paragraphs>239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