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Rein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Lynwood Capital Management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4,280,500.00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 Shapiro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4,280,500.00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Lynwood Opportunities Master Fund</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4,280,500.00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4,280,500.00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Rein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12407 N. Mopac Expy., Suite 250, #390, Austin, TX 78758</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(this "Statement" or this "Schedule 13G") is being filed by: (1) Lynwood Capital Management Inc., an Ontario corporation (the "Investment Manager"); (2) Ben Shapiro ("Mr. Shapiro"); and (3) Lynwood Opportunities Master Fund, a Cayman Islands entity (the "Fund") (all of the foregoing, collectively, the "Reporting Persons"). The Fund is an investment vehicle. The Fund directly beneficially owns the Common Stock (as defined below) reported in this Statement. The Investment Manager is the investment manager of the Fund. Mr. Shapiro is the President, Chief Executive Officer, Chief Investment Officer, sole director and indirect controlling stockholder of the Investment Manager. Mr. Shapiro and the Investment Manager may be deemed to beneficially own the Common Stock directly beneficially owned by the Fund.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FG Services Limited, Suite 2206, Cassia Court, 72 Market Street, Camana Bay, P.O. Box 30869, Grand Cayman KY1-1204, Cayman Islands. The principal business office of the Investment Manager and Mr. Shapiro is 200 Bay St, Suite 1304, Royal Bank Plaza, South Tower, Toronto, Ontario M5J 2J1.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June 30,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85,539,032 shares of Common Stock outstanding as of May 21, 2026, as reported by the Issuer in a Schedule 14A filed with the SEC on June 8,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Lynwood Capital Management Inc.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Ben Shapiro</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Ben Shapiro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Ben Shapiro</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Ben Shapiro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N/A</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4"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Lynwood Opportunities Master Fund</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2"/>
        <w:gridCol w:w="4243"/>
      </w:tblGrid>
      <w:tr>
        <w:trPr/>
        <w:tc>
          <w:tcPr>
            <w:tcW w:w="59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Ben Shapiro</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Ben Shapiro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1311</Words>
  <Characters>6767</Characters>
  <CharactersWithSpaces>8029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