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Lynwood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4,750,000.00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4,750,000.00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4,750,000.00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Shapiro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Lynwood Opportunities Master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Rein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959"/>
        <w:spacing w:after="0"/>
        <w:rPr>
          <w:sz w:val="20"/>
          <w:szCs w:val="20"/>
          <w:color w:val="auto"/>
        </w:rPr>
      </w:pPr>
      <w:r>
        <w:rPr>
          <w:rFonts w:ascii="Times New Roman" w:cs="Times New Roman" w:eastAsia="Times New Roman" w:hAnsi="Times New Roman"/>
          <w:sz w:val="22"/>
          <w:szCs w:val="22"/>
          <w:color w:val="auto"/>
        </w:rPr>
        <w:t>12407 N. Mopac Expy., Suite 250, #390, Austin, TX, 78758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199"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This Schedule 13G (this "Statement" or this "Schedule 13G") is being filed by: (1) Lynwood Capital Management Inc., an Ontario corporation (the "Investment Manager"); (2) Benjamin Shapiro ("Mr. Shapiro"); and (3) Lynwood Opportunities Master Fund, a Cayman Islands entity (the "Fund") (all of the foregoing, collectively, the "Reporting Persons"). The Fund is an investment vehicle. The Fund directly beneficially owns the Common Stock (as defined below) reported in this Statement. The Investment Manager is the investment manager of the Fund. Mr. Shapiro is the President, Chief Executive Officer, Chief Investment Officer, sole director and indirect controlling stockholder of the Investment Manager. Mr. Shapiro and the Investment Manager may be deemed to beneficially own the Common Stock directly beneficially owned by the Fund. Each Reporting Person disclaims beneficial ownership with respect to any Common Stock other than the Common Stock directly beneficially owned by such Reporting Person.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28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principal business office of the Fund is FG Services Limited, Suite 2206, Cassia Court, 72 Market Street, Camana Bay, P.O. Box 30869, Grand Cayman KY1-1204, Cayman Islands. The principal business office of the Investment Manager and Mr. Shapiro is 200 Bay St, Suite 1304, Royal Bank Plaza, South Tower, Toronto, Ontario M5J 2J1.</w:t>
      </w:r>
    </w:p>
    <w:p>
      <w:pPr>
        <w:sectPr>
          <w:pgSz w:w="11900" w:h="17038" w:orient="portrait"/>
          <w:cols w:equalWidth="0" w:num="1">
            <w:col w:w="11100"/>
          </w:cols>
          <w:pgMar w:left="360" w:top="112" w:right="43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citizenship or place of organization see Item 4 of the cover page of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70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See Item 9 on the cover page for each Reporting Person, and Item 2, which information is given as of the close of business on May 4, 2026.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See Item 11 on the cover page for each Reporting Person. The percentages of beneficial ownership contained herein are based on 78,039,032 shares of Common Stock outstanding as of May 4, 2026 (after giving effect to the closing of an offering by the Issuer on such date) as reported by the Issuer in a Prospectus filed with the SEC on May 4, 2026.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on the cover page for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6 on the cover page for each Reporting Person.</w:t>
      </w:r>
    </w:p>
    <w:p>
      <w:pPr>
        <w:spacing w:after="0" w:line="287" w:lineRule="exact"/>
        <w:rPr>
          <w:sz w:val="20"/>
          <w:szCs w:val="20"/>
          <w:color w:val="auto"/>
        </w:rPr>
      </w:pPr>
    </w:p>
    <w:p>
      <w:pPr>
        <w:jc w:val="both"/>
        <w:ind w:left="920" w:right="5280" w:firstLine="6"/>
        <w:spacing w:after="0" w:line="469" w:lineRule="auto"/>
        <w:tabs>
          <w:tab w:leader="none" w:pos="129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Item 7 on the cover page for each Reporting Person.</w:t>
      </w:r>
    </w:p>
    <w:p>
      <w:pPr>
        <w:sectPr>
          <w:pgSz w:w="11900" w:h="170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12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 for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Lynwood Capital Management Inc.</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Shapiro</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Benjamin Shapiro / Authorized Signatory</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Benjamin Shapiro</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Shapiro</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Lynwood Opportunities Master Fund</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Shapiro</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Benjamin Shapiro / Authorized Signatory</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Stock, par value $0.001 per share, of Rein Therapeutics, Inc., and further agree that this Joint Filing Agreement be included as an Exhibit to such joint filing. In evidence thereof, the undersigned hereby execute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Lynwood Capital Management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Lynwood Opportunities Master Fund</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Benjamin Shapiro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Benjamin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36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2026-05-08T08:24:59Z</dcterms:created>
  <dcterms:modified xsi:type="dcterms:W3CDTF">2026-05-08T08:24:59Z</dcterms:modified>
</cp:coreProperties>
</file>